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before="360" w:lineRule="auto"/>
        <w:ind w:left="0" w:firstLine="0"/>
        <w:jc w:val="left"/>
        <w:rPr>
          <w:b w:val="1"/>
          <w:color w:val="000000"/>
          <w:sz w:val="36"/>
          <w:szCs w:val="36"/>
        </w:rPr>
      </w:pPr>
      <w:r w:rsidDel="00000000" w:rsidR="00000000" w:rsidRPr="00000000">
        <w:rPr>
          <w:b w:val="1"/>
          <w:color w:val="000000"/>
          <w:sz w:val="36"/>
          <w:szCs w:val="36"/>
          <w:rtl w:val="0"/>
        </w:rPr>
        <w:t xml:space="preserve">Implementation</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701" w:hanging="850"/>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371.0" w:type="dxa"/>
        <w:jc w:val="left"/>
        <w:tblInd w:w="169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5386"/>
        <w:tblGridChange w:id="0">
          <w:tblGrid>
            <w:gridCol w:w="1985"/>
            <w:gridCol w:w="5386"/>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"Delay"</w:t>
            </w:r>
          </w:p>
        </w:tc>
        <w:tc>
          <w:tcPr>
            <w:shd w:fill="auto" w:val="clear"/>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3518"/>
              </w:tabs>
              <w:spacing w:after="120" w:lineRule="auto"/>
              <w:ind w:left="20" w:right="173" w:hanging="567"/>
              <w:rPr>
                <w:color w:val="000000"/>
              </w:rPr>
            </w:pPr>
            <w:r w:rsidDel="00000000" w:rsidR="00000000" w:rsidRPr="00000000">
              <w:rPr>
                <w:color w:val="000000"/>
                <w:rtl w:val="0"/>
              </w:rPr>
              <w:t xml:space="preserve">a delay in the Achievement of a Milestone by its Milestone Date; or</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3518"/>
              </w:tabs>
              <w:spacing w:after="120" w:lineRule="auto"/>
              <w:ind w:left="20" w:right="173" w:hanging="567"/>
              <w:rPr>
                <w:color w:val="000000"/>
              </w:rPr>
            </w:pPr>
            <w:r w:rsidDel="00000000" w:rsidR="00000000" w:rsidRPr="00000000">
              <w:rPr>
                <w:color w:val="000000"/>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3518"/>
              </w:tabs>
              <w:spacing w:after="120" w:lineRule="auto"/>
              <w:ind w:left="20" w:right="173" w:firstLine="0"/>
              <w:rPr>
                <w:color w:val="000000"/>
              </w:rPr>
            </w:pPr>
            <w:r w:rsidDel="00000000" w:rsidR="00000000" w:rsidRPr="00000000">
              <w:rPr>
                <w:color w:val="000000"/>
                <w:rtl w:val="0"/>
              </w:rPr>
              <w:t xml:space="preserve">an item or feature in the supply of the Deliverables delivered or to be delivered by the Supplier at or before a Milestone Date listed in the Implementation Plan; and</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3518"/>
              </w:tabs>
              <w:spacing w:after="120" w:lineRule="auto"/>
              <w:ind w:left="20" w:firstLine="0"/>
              <w:rPr>
                <w:b w:val="1"/>
                <w:color w:val="000000"/>
              </w:rPr>
            </w:pPr>
            <w:r w:rsidDel="00000000" w:rsidR="00000000" w:rsidRPr="00000000">
              <w:rPr>
                <w:b w:val="1"/>
                <w:color w:val="000000"/>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3518"/>
              </w:tabs>
              <w:spacing w:after="120" w:lineRule="auto"/>
              <w:ind w:left="20" w:right="173" w:firstLine="0"/>
              <w:rPr>
                <w:color w:val="000000"/>
              </w:rPr>
            </w:pPr>
            <w:r w:rsidDel="00000000" w:rsidR="00000000" w:rsidRPr="00000000">
              <w:rPr>
                <w:color w:val="000000"/>
                <w:rtl w:val="0"/>
              </w:rPr>
              <w:t xml:space="preserve">has the meaning given to it in Paragraph 8.1.</w:t>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360" w:lineRule="auto"/>
        <w:ind w:left="851" w:hanging="851"/>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Start Date.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must contain information at the level of detail necessary to manage the implementation </w:t>
      </w:r>
      <w:r w:rsidDel="00000000" w:rsidR="00000000" w:rsidRPr="00000000">
        <w:rPr>
          <w:color w:val="000000"/>
          <w:sz w:val="24"/>
          <w:szCs w:val="24"/>
          <w:rtl w:val="0"/>
        </w:rPr>
        <w:t xml:space="preserve">period</w:t>
      </w:r>
      <w:r w:rsidDel="00000000" w:rsidR="00000000" w:rsidRPr="00000000">
        <w:rPr>
          <w:color w:val="000000"/>
          <w:sz w:val="24"/>
          <w:szCs w:val="24"/>
          <w:rtl w:val="0"/>
        </w:rPr>
        <w:t xml:space="preserve"> effectively and as the Buyer may otherwise require;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30j0zll"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 The Supplier shall </w:t>
      </w:r>
      <w:r w:rsidDel="00000000" w:rsidR="00000000" w:rsidRPr="00000000">
        <w:rPr>
          <w:color w:val="000000"/>
          <w:sz w:val="24"/>
          <w:szCs w:val="24"/>
          <w:rtl w:val="0"/>
        </w:rPr>
        <w:t xml:space="preserve">appoint</w:t>
      </w:r>
      <w:r w:rsidDel="00000000" w:rsidR="00000000" w:rsidRPr="00000000">
        <w:rPr>
          <w:color w:val="000000"/>
          <w:sz w:val="24"/>
          <w:szCs w:val="24"/>
          <w:rtl w:val="0"/>
        </w:rPr>
        <w:t xml:space="preserve">:</w:t>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Subject to Paragraph 3.3, the Supplier shall keep the Implementation Plan under review in accordance with the Buyer’s instructions and ensure that it is updated on a regular basis.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1fob9te" w:id="1"/>
      <w:bookmarkEnd w:id="1"/>
      <w:r w:rsidDel="00000000" w:rsidR="00000000" w:rsidRPr="00000000">
        <w:rPr>
          <w:color w:val="000000"/>
          <w:sz w:val="24"/>
          <w:szCs w:val="24"/>
          <w:rtl w:val="0"/>
        </w:rPr>
        <w:t xml:space="preserve">Changes to any Milestones and Delay Payments shall only be made in accordance with the Variation Procedure.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v367qpkkhvfi" w:id="2"/>
      <w:bookmarkEnd w:id="2"/>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vexbpvi735z0" w:id="3"/>
      <w:bookmarkEnd w:id="3"/>
      <w:r w:rsidDel="00000000" w:rsidR="00000000" w:rsidRPr="00000000">
        <w:rPr>
          <w:color w:val="000000"/>
          <w:sz w:val="24"/>
          <w:szCs w:val="24"/>
          <w:rtl w:val="0"/>
        </w:rPr>
        <w:t xml:space="preserve">In addition, the Supplier shall:</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mobilise all the Services specified in the Order Form including Call-Off Schedule 20 (Call-Off Specification);</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at the Buyer’s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for venue find, liaise with the Buyer to, as a minimum:</w:t>
      </w:r>
    </w:p>
    <w:p w:rsidR="00000000" w:rsidDel="00000000" w:rsidP="00000000" w:rsidRDefault="00000000" w:rsidRPr="00000000" w14:paraId="0000001F">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arrange an introductory meeting with the Buyer to establish and identify their refined requirements and agree implementation timescales;</w:t>
      </w:r>
    </w:p>
    <w:p w:rsidR="00000000" w:rsidDel="00000000" w:rsidP="00000000" w:rsidRDefault="00000000" w:rsidRPr="00000000" w14:paraId="00000020">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obtain annualised spend/volume information;</w:t>
      </w:r>
    </w:p>
    <w:p w:rsidR="00000000" w:rsidDel="00000000" w:rsidP="00000000" w:rsidRDefault="00000000" w:rsidRPr="00000000" w14:paraId="00000021">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confirm Travel/Expenses/Meeting Policy details;</w:t>
      </w:r>
    </w:p>
    <w:p w:rsidR="00000000" w:rsidDel="00000000" w:rsidP="00000000" w:rsidRDefault="00000000" w:rsidRPr="00000000" w14:paraId="00000022">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confirm booking method(s) required;</w:t>
      </w:r>
    </w:p>
    <w:p w:rsidR="00000000" w:rsidDel="00000000" w:rsidP="00000000" w:rsidRDefault="00000000" w:rsidRPr="00000000" w14:paraId="00000023">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refine management information requirements; and</w:t>
      </w:r>
    </w:p>
    <w:p w:rsidR="00000000" w:rsidDel="00000000" w:rsidP="00000000" w:rsidRDefault="00000000" w:rsidRPr="00000000" w14:paraId="00000024">
      <w:pPr>
        <w:numPr>
          <w:ilvl w:val="3"/>
          <w:numId w:val="1"/>
        </w:numPr>
        <w:tabs>
          <w:tab w:val="left" w:leader="none" w:pos="2552"/>
        </w:tabs>
        <w:spacing w:after="120" w:before="120" w:lineRule="auto"/>
        <w:ind w:left="3402" w:hanging="850"/>
        <w:rPr>
          <w:color w:val="000000"/>
          <w:sz w:val="24"/>
          <w:szCs w:val="24"/>
        </w:rPr>
      </w:pPr>
      <w:r w:rsidDel="00000000" w:rsidR="00000000" w:rsidRPr="00000000">
        <w:rPr>
          <w:color w:val="000000"/>
          <w:sz w:val="24"/>
          <w:szCs w:val="24"/>
          <w:rtl w:val="0"/>
        </w:rPr>
        <w:t xml:space="preserve">confirm payment method(s) required;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for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attend Progress Meetings (the Progress Meeting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ensure that:</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adequate and appropriate resources are available at all times to ensure that Service Levels for the Buyer are not compromised during times of peak demand;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844vfapzazpg" w:id="4"/>
      <w:bookmarkEnd w:id="4"/>
      <w:r w:rsidDel="00000000" w:rsidR="00000000" w:rsidRPr="00000000">
        <w:rPr>
          <w:color w:val="000000"/>
          <w:sz w:val="24"/>
          <w:szCs w:val="24"/>
          <w:rtl w:val="0"/>
        </w:rPr>
        <w:t xml:space="preserve">The Supplier will promptly notify the Buyer of any local amendments required to the Call-Off Contract during the Implementation Period in accordance with </w:t>
      </w:r>
      <w:r w:rsidDel="00000000" w:rsidR="00000000" w:rsidRPr="00000000">
        <w:rPr>
          <w:color w:val="000000"/>
          <w:sz w:val="24"/>
          <w:szCs w:val="24"/>
          <w:rtl w:val="0"/>
        </w:rPr>
        <w:t xml:space="preserve">Paragraph 6.7</w:t>
      </w:r>
      <w:r w:rsidDel="00000000" w:rsidR="00000000" w:rsidRPr="00000000">
        <w:rPr>
          <w:color w:val="000000"/>
          <w:sz w:val="24"/>
          <w:szCs w:val="24"/>
          <w:rtl w:val="0"/>
        </w:rPr>
        <w:t xml:space="preserve"> of Call-Off Schedule 20 (Call-Off Specification).</w:t>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bookmarkStart w:colFirst="0" w:colLast="0" w:name="_heading=h.3znysh7" w:id="5"/>
      <w:bookmarkEnd w:id="5"/>
      <w:r w:rsidDel="00000000" w:rsidR="00000000" w:rsidRPr="00000000">
        <w:rPr>
          <w:color w:val="000000"/>
          <w:sz w:val="24"/>
          <w:szCs w:val="24"/>
          <w:rtl w:val="0"/>
        </w:rPr>
        <w:t xml:space="preserve">The Supplier shall note that it is incumbent upon it to understand the lead-in period for security clearances and ensure that all Supplier Staff have the necessary security clearance in place before the Call-Off Start Date. The Supplier shall ensure that this is reflected in their Implementation Plans.</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bookmarkStart w:colFirst="0" w:colLast="0" w:name="_heading=h.wp6bbh1ev3pg" w:id="6"/>
      <w:bookmarkEnd w:id="6"/>
      <w:r w:rsidDel="00000000" w:rsidR="00000000" w:rsidRPr="00000000">
        <w:rPr>
          <w:sz w:val="24"/>
          <w:szCs w:val="24"/>
          <w:rtl w:val="0"/>
        </w:rPr>
        <w:t xml:space="preserve">The costs associated with obtaining the necessary security clearances required for Supplier Staff shall be borne by the supplier requiring such security clearances. Costs may include, but are not limited to background checks, administrative processing and any other expenses relating to security clearances. Any changes to this clause shall be detailed within the Call-Off order form, clearly identifying where responsibility for payment sits.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 System, or any IT systems linked to the Buyer, unless they have satisfied the Buyer's security requirements.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If a property requires Supplier Staff or Subcontractors to be accompanied by the Buyer Authorised Representative, the Buyer must be given reasonable notice of such a requirement, except in the case of emergency access.</w:t>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IT &amp; Testing </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ensure that its Online Booking Solutions shall have the capability to properly function with the Buyer System.</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7">
        <w:r w:rsidDel="00000000" w:rsidR="00000000" w:rsidRPr="00000000">
          <w:rPr>
            <w:color w:val="000000"/>
            <w:sz w:val="24"/>
            <w:szCs w:val="24"/>
            <w:rtl w:val="0"/>
          </w:rPr>
          <w:t xml:space="preserve">https://www.gov.uk/service-manual/helping-people-to-use-your-service/making-your-service-accessible-an-introduction</w:t>
        </w:r>
      </w:hyperlink>
      <w:r w:rsidDel="00000000" w:rsidR="00000000" w:rsidRPr="00000000">
        <w:rPr>
          <w:color w:val="000000"/>
          <w:sz w:val="24"/>
          <w:szCs w:val="24"/>
          <w:rtl w:val="0"/>
        </w:rPr>
        <w:t xml:space="preserve">.</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provide a test version of the Online Booking Solution to allow the Buyer to test and to ensure compatibility with the Buyer System during the Implementation Period within five (5) Working Days of request.</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 days free of charge training sessions to the Buyer per country per year throughout the duration of the Call-Off Contract Period to accommodate new users to the Online Booking Solution.</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the Government. Any security risk will be assessed by the security working group comprising of CCS, the Buyer and the public services network and any necessary modifications must be carried out by the Supplier before the Call-Off Start Date at no cost to the Buyer in accordance with, as applicable, Call-Off Schedule 9A (Security) or Call-Off Schedule 9B (MOD Security) of the Call-Off Contract.</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adapt the Online Booking Solution to reflect the Buyer's Travel/Expenses/Meeting Policy(s) during the Implementation Period.</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Compensation</w:t>
      </w:r>
      <w:r w:rsidDel="00000000" w:rsidR="00000000" w:rsidRPr="00000000">
        <w:rPr>
          <w:b w:val="1"/>
          <w:sz w:val="24"/>
          <w:szCs w:val="24"/>
          <w:rtl w:val="0"/>
        </w:rPr>
        <w:t xml:space="preserve"> for a Delay</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120" w:lineRule="auto"/>
        <w:ind w:left="1701" w:hanging="850"/>
        <w:rPr>
          <w:sz w:val="24"/>
          <w:szCs w:val="24"/>
        </w:rPr>
      </w:pPr>
      <w:r w:rsidDel="00000000" w:rsidR="00000000" w:rsidRPr="00000000">
        <w:rPr>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48">
      <w:pPr>
        <w:numPr>
          <w:ilvl w:val="3"/>
          <w:numId w:val="1"/>
        </w:numPr>
        <w:spacing w:after="120" w:before="120" w:lineRule="auto"/>
        <w:ind w:left="3402" w:hanging="850"/>
        <w:rPr>
          <w:sz w:val="24"/>
          <w:szCs w:val="24"/>
        </w:rPr>
      </w:pPr>
      <w:r w:rsidDel="00000000" w:rsidR="00000000" w:rsidRPr="00000000">
        <w:rPr>
          <w:sz w:val="24"/>
          <w:szCs w:val="24"/>
          <w:rtl w:val="0"/>
        </w:rPr>
        <w:t xml:space="preserve">the Buyer is entitled to or does terminate this Contract pursuant to Clause 10.4 (When CCS or the buyer can end a contract); or</w:t>
      </w:r>
    </w:p>
    <w:p w:rsidR="00000000" w:rsidDel="00000000" w:rsidP="00000000" w:rsidRDefault="00000000" w:rsidRPr="00000000" w14:paraId="00000049">
      <w:pPr>
        <w:numPr>
          <w:ilvl w:val="3"/>
          <w:numId w:val="1"/>
        </w:numPr>
        <w:spacing w:after="120" w:before="120" w:lineRule="auto"/>
        <w:ind w:left="3402" w:hanging="850"/>
        <w:rPr>
          <w:sz w:val="24"/>
          <w:szCs w:val="24"/>
        </w:rPr>
      </w:pPr>
      <w:r w:rsidDel="00000000" w:rsidR="00000000" w:rsidRPr="00000000">
        <w:rPr>
          <w:sz w:val="24"/>
          <w:szCs w:val="24"/>
          <w:rtl w:val="0"/>
        </w:rPr>
        <w:t xml:space="preserve">the delay exceeds the number of days (the "</w:t>
      </w:r>
      <w:r w:rsidDel="00000000" w:rsidR="00000000" w:rsidRPr="00000000">
        <w:rPr>
          <w:b w:val="1"/>
          <w:sz w:val="24"/>
          <w:szCs w:val="24"/>
          <w:rtl w:val="0"/>
        </w:rPr>
        <w:t xml:space="preserve">Delay Period Limit</w:t>
      </w:r>
      <w:r w:rsidDel="00000000" w:rsidR="00000000" w:rsidRPr="00000000">
        <w:rPr>
          <w:sz w:val="24"/>
          <w:szCs w:val="24"/>
          <w:rtl w:val="0"/>
        </w:rPr>
        <w:t xml:space="preserve">") specified in the Implementation Plan commencing on the relevant Milestone Date;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bookmarkStart w:colFirst="0" w:colLast="0" w:name="_heading=h.2et92p0" w:id="7"/>
      <w:bookmarkEnd w:id="7"/>
      <w:r w:rsidDel="00000000" w:rsidR="00000000" w:rsidRPr="00000000">
        <w:rPr>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Rule="auto"/>
        <w:ind w:left="2552" w:hanging="851"/>
        <w:rPr>
          <w:sz w:val="24"/>
          <w:szCs w:val="24"/>
        </w:rPr>
      </w:pPr>
      <w:r w:rsidDel="00000000" w:rsidR="00000000" w:rsidRPr="00000000">
        <w:rPr>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leader="none" w:pos="851"/>
        </w:tabs>
        <w:spacing w:after="120" w:before="240" w:lineRule="auto"/>
        <w:ind w:left="851" w:hanging="851"/>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Implementation Plan</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Implementation Period will be a [</w:t>
      </w:r>
      <w:r w:rsidDel="00000000" w:rsidR="00000000" w:rsidRPr="00000000">
        <w:rPr>
          <w:color w:val="000000"/>
          <w:sz w:val="24"/>
          <w:szCs w:val="24"/>
          <w:highlight w:val="yellow"/>
          <w:rtl w:val="0"/>
        </w:rPr>
        <w:t xml:space="preserve">six (6)</w:t>
      </w:r>
      <w:r w:rsidDel="00000000" w:rsidR="00000000" w:rsidRPr="00000000">
        <w:rPr>
          <w:color w:val="000000"/>
          <w:sz w:val="24"/>
          <w:szCs w:val="24"/>
          <w:rtl w:val="0"/>
        </w:rPr>
        <w:t xml:space="preserve">] Month period.</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agreed in </w:t>
      </w:r>
      <w:r w:rsidDel="00000000" w:rsidR="00000000" w:rsidRPr="00000000">
        <w:rPr>
          <w:color w:val="000000"/>
          <w:sz w:val="24"/>
          <w:szCs w:val="24"/>
          <w:rtl w:val="0"/>
        </w:rPr>
        <w:t xml:space="preserve">writing</w:t>
      </w:r>
      <w:r w:rsidDel="00000000" w:rsidR="00000000" w:rsidRPr="00000000">
        <w:rPr>
          <w:color w:val="000000"/>
          <w:sz w:val="24"/>
          <w:szCs w:val="24"/>
          <w:rtl w:val="0"/>
        </w:rPr>
        <w:t xml:space="preserve"> with the Buyer. The Supplier's full service obligations shall formally be assumed on the Call-Off Start Date as set out in Order Form.  </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 communications plan, to be produced and implemented by the Supplier, - to be agreed with the Buyer, including the frequency, responsibility for and nature of communication with the Buyer and end users of the </w:t>
      </w:r>
      <w:r w:rsidDel="00000000" w:rsidR="00000000" w:rsidRPr="00000000">
        <w:rPr>
          <w:color w:val="000000"/>
          <w:sz w:val="24"/>
          <w:szCs w:val="24"/>
          <w:rtl w:val="0"/>
        </w:rPr>
        <w:t xml:space="preserve">Services</w:t>
      </w:r>
      <w:r w:rsidDel="00000000" w:rsidR="00000000" w:rsidRPr="00000000">
        <w:rPr>
          <w:color w:val="000000"/>
          <w:sz w:val="24"/>
          <w:szCs w:val="24"/>
          <w:rtl w:val="0"/>
        </w:rPr>
        <w:t xml:space="preserve">. </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Rule="auto"/>
        <w:ind w:left="1701" w:hanging="850"/>
        <w:rPr>
          <w:color w:val="000000"/>
          <w:sz w:val="24"/>
          <w:szCs w:val="24"/>
        </w:rPr>
      </w:pPr>
      <w:r w:rsidDel="00000000" w:rsidR="00000000" w:rsidRPr="00000000">
        <w:rPr>
          <w:color w:val="000000"/>
          <w:sz w:val="24"/>
          <w:szCs w:val="24"/>
          <w:rtl w:val="0"/>
        </w:rPr>
        <w:t xml:space="preserve">The Supplier shall: </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appoint a an individual responsible for the management of the Implementation Period, to ensure that the Implementation Period is planned and resourced adequately, and who will act as a point of contact for the Buyer </w:t>
      </w:r>
      <w:r w:rsidDel="00000000" w:rsidR="00000000" w:rsidRPr="00000000">
        <w:rPr>
          <w:color w:val="000000"/>
          <w:sz w:val="24"/>
          <w:szCs w:val="24"/>
          <w:rtl w:val="0"/>
        </w:rPr>
        <w:t xml:space="preserve">(the “Implementation Manager”);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3402"/>
        </w:tabs>
        <w:spacing w:after="120" w:before="120" w:lineRule="auto"/>
        <w:ind w:left="3402" w:hanging="850"/>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5B">
      <w:pPr>
        <w:numPr>
          <w:ilvl w:val="3"/>
          <w:numId w:val="1"/>
        </w:numPr>
        <w:pBdr>
          <w:top w:space="0" w:sz="0" w:val="nil"/>
          <w:left w:space="0" w:sz="0" w:val="nil"/>
          <w:bottom w:space="0" w:sz="0" w:val="nil"/>
          <w:right w:space="0" w:sz="0" w:val="nil"/>
          <w:between w:space="0" w:sz="0" w:val="nil"/>
        </w:pBdr>
        <w:tabs>
          <w:tab w:val="left" w:leader="none" w:pos="3402"/>
        </w:tabs>
        <w:spacing w:after="120" w:before="120" w:lineRule="auto"/>
        <w:ind w:left="3402" w:hanging="850"/>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construct and maintain an </w:t>
      </w:r>
      <w:r w:rsidDel="00000000" w:rsidR="00000000" w:rsidRPr="00000000">
        <w:rPr>
          <w:color w:val="000000"/>
          <w:sz w:val="24"/>
          <w:szCs w:val="24"/>
          <w:rtl w:val="0"/>
        </w:rPr>
        <w:t xml:space="preserve">Implementation Plan </w:t>
      </w:r>
      <w:r w:rsidDel="00000000" w:rsidR="00000000" w:rsidRPr="00000000">
        <w:rPr>
          <w:color w:val="000000"/>
          <w:sz w:val="24"/>
          <w:szCs w:val="24"/>
          <w:rtl w:val="0"/>
        </w:rPr>
        <w:t xml:space="preserve">risk and issue register in conjunction with the Buyer detailing how risks and issues will be effectively communicated to the Buyer in order to mitigate them;</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w:t>
      </w:r>
      <w:r w:rsidDel="00000000" w:rsidR="00000000" w:rsidRPr="00000000">
        <w:rPr>
          <w:color w:val="000000"/>
          <w:sz w:val="24"/>
          <w:szCs w:val="24"/>
          <w:rtl w:val="0"/>
        </w:rPr>
        <w:t xml:space="preserve">Progress Meetings </w:t>
      </w:r>
      <w:r w:rsidDel="00000000" w:rsidR="00000000" w:rsidRPr="00000000">
        <w:rPr>
          <w:color w:val="000000"/>
          <w:sz w:val="24"/>
          <w:szCs w:val="24"/>
          <w:rtl w:val="0"/>
        </w:rPr>
        <w:t xml:space="preserve">shall be chaired by the Buyer and all meeting minutes shall be kept and published by the Supplier; and</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120" w:before="120" w:lineRule="auto"/>
        <w:ind w:left="2552" w:hanging="851"/>
        <w:rPr>
          <w:color w:val="000000"/>
          <w:sz w:val="24"/>
          <w:szCs w:val="24"/>
        </w:rPr>
      </w:pPr>
      <w:bookmarkStart w:colFirst="0" w:colLast="0" w:name="_heading=h.gjdgxs" w:id="8"/>
      <w:bookmarkEnd w:id="8"/>
      <w:r w:rsidDel="00000000" w:rsidR="00000000" w:rsidRPr="00000000">
        <w:rPr>
          <w:color w:val="000000"/>
          <w:sz w:val="24"/>
          <w:szCs w:val="24"/>
          <w:rtl w:val="0"/>
        </w:rPr>
        <w:t xml:space="preserve">ensure that all risks associated with the Implementation Period are minimised to ensure a seamless change of control between incumbent supplier and the Supplier.</w:t>
      </w:r>
    </w:p>
    <w:p w:rsidR="00000000" w:rsidDel="00000000" w:rsidP="00000000" w:rsidRDefault="00000000" w:rsidRPr="00000000" w14:paraId="00000060">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center"/>
        <w:rPr>
          <w:b w:val="1"/>
          <w:color w:val="000000"/>
          <w:sz w:val="24"/>
          <w:szCs w:val="24"/>
        </w:rPr>
      </w:pPr>
      <w:r w:rsidDel="00000000" w:rsidR="00000000" w:rsidRPr="00000000">
        <w:rPr>
          <w:b w:val="1"/>
          <w:color w:val="000000"/>
          <w:sz w:val="24"/>
          <w:szCs w:val="24"/>
          <w:rtl w:val="0"/>
        </w:rPr>
        <w:t xml:space="preserve">Annex: Implementation Plan</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1276"/>
        <w:gridCol w:w="1134"/>
        <w:gridCol w:w="1134"/>
        <w:gridCol w:w="1843"/>
        <w:gridCol w:w="2693"/>
        <w:tblGridChange w:id="0">
          <w:tblGrid>
            <w:gridCol w:w="1276"/>
            <w:gridCol w:w="1276"/>
            <w:gridCol w:w="1134"/>
            <w:gridCol w:w="1134"/>
            <w:gridCol w:w="1843"/>
            <w:gridCol w:w="2693"/>
          </w:tblGrid>
        </w:tblGridChange>
      </w:tblGrid>
      <w:tr>
        <w:trPr>
          <w:cantSplit w:val="0"/>
          <w:trHeight w:val="1014" w:hRule="atLeast"/>
          <w:tblHeader w:val="0"/>
        </w:trPr>
        <w:tc>
          <w:tcPr>
            <w:tcBorders>
              <w:bottom w:color="000000" w:space="0" w:sz="4" w:val="single"/>
            </w:tcBorders>
            <w:shd w:fill="d9d9d9"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30" w:firstLine="0"/>
              <w:jc w:val="left"/>
              <w:rPr>
                <w:color w:val="000000"/>
              </w:rPr>
            </w:pPr>
            <w:r w:rsidDel="00000000" w:rsidR="00000000" w:rsidRPr="00000000">
              <w:rPr>
                <w:color w:val="000000"/>
                <w:rtl w:val="0"/>
              </w:rPr>
              <w:t xml:space="preserve">Milestone</w:t>
            </w:r>
          </w:p>
        </w:tc>
        <w:tc>
          <w:tcPr>
            <w:tcBorders>
              <w:bottom w:color="000000" w:space="0" w:sz="4" w:val="single"/>
            </w:tcBorders>
            <w:shd w:fill="d9d9d9" w:val="clear"/>
          </w:tcPr>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rtl w:val="0"/>
              </w:rPr>
              <w:t xml:space="preserve">Deliverable Items</w:t>
            </w:r>
          </w:p>
        </w:tc>
        <w:tc>
          <w:tcPr>
            <w:tcBorders>
              <w:bottom w:color="000000" w:space="0" w:sz="4" w:val="single"/>
            </w:tcBorders>
            <w:shd w:fill="d9d9d9" w:val="clear"/>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before="120" w:lineRule="auto"/>
              <w:ind w:left="31" w:firstLine="0"/>
              <w:jc w:val="left"/>
              <w:rPr>
                <w:color w:val="000000"/>
              </w:rPr>
            </w:pPr>
            <w:r w:rsidDel="00000000" w:rsidR="00000000" w:rsidRPr="00000000">
              <w:rPr>
                <w:color w:val="000000"/>
                <w:rtl w:val="0"/>
              </w:rPr>
              <w:t xml:space="preserve">Duration</w:t>
            </w:r>
          </w:p>
        </w:tc>
        <w:tc>
          <w:tcPr>
            <w:tcBorders>
              <w:bottom w:color="000000" w:space="0" w:sz="4" w:val="single"/>
            </w:tcBorders>
            <w:shd w:fill="d9d9d9" w:val="clear"/>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120" w:lineRule="auto"/>
              <w:ind w:left="1" w:firstLine="0"/>
              <w:jc w:val="left"/>
              <w:rPr>
                <w:color w:val="000000"/>
              </w:rPr>
            </w:pPr>
            <w:r w:rsidDel="00000000" w:rsidR="00000000" w:rsidRPr="00000000">
              <w:rPr>
                <w:color w:val="000000"/>
                <w:rtl w:val="0"/>
              </w:rPr>
              <w:t xml:space="preserve">Milestone Date</w:t>
            </w:r>
          </w:p>
        </w:tc>
        <w:tc>
          <w:tcPr>
            <w:tcBorders>
              <w:bottom w:color="000000" w:space="0" w:sz="4" w:val="single"/>
            </w:tcBorders>
            <w:shd w:fill="d9d9d9"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26" w:right="26" w:firstLine="0"/>
              <w:jc w:val="left"/>
              <w:rPr>
                <w:color w:val="000000"/>
              </w:rPr>
            </w:pPr>
            <w:r w:rsidDel="00000000" w:rsidR="00000000" w:rsidRPr="00000000">
              <w:rPr>
                <w:color w:val="000000"/>
                <w:rtl w:val="0"/>
              </w:rPr>
              <w:t xml:space="preserve">Buyer Responsibilities</w:t>
            </w:r>
          </w:p>
        </w:tc>
        <w:tc>
          <w:tcPr>
            <w:tcBorders>
              <w:bottom w:color="000000" w:space="0" w:sz="4" w:val="single"/>
            </w:tcBorders>
            <w:shd w:fill="d9d9d9" w:val="clea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28" w:firstLine="0"/>
              <w:jc w:val="left"/>
              <w:rPr>
                <w:color w:val="000000"/>
              </w:rPr>
            </w:pPr>
            <w:r w:rsidDel="00000000" w:rsidR="00000000" w:rsidRPr="00000000">
              <w:rPr>
                <w:color w:val="000000"/>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6A">
            <w:pPr>
              <w:ind w:left="0" w:firstLine="0"/>
              <w:jc w:val="left"/>
              <w:rPr>
                <w:highlight w:val="yellow"/>
              </w:rPr>
            </w:pPr>
            <w:r w:rsidDel="00000000" w:rsidR="00000000" w:rsidRPr="00000000">
              <w:rPr>
                <w:highlight w:val="yellow"/>
                <w:rtl w:val="0"/>
              </w:rPr>
              <w:t xml:space="preserve">[ 1.  Transition]</w:t>
            </w:r>
          </w:p>
        </w:tc>
        <w:tc>
          <w:tcPr>
            <w:tcBorders>
              <w:top w:color="000000" w:space="0" w:sz="4" w:val="single"/>
              <w:bottom w:color="000000" w:space="0" w:sz="4" w:val="single"/>
            </w:tcBorders>
            <w:shd w:fill="ffffff" w:val="clear"/>
          </w:tcPr>
          <w:p w:rsidR="00000000" w:rsidDel="00000000" w:rsidP="00000000" w:rsidRDefault="00000000" w:rsidRPr="00000000" w14:paraId="0000006B">
            <w:pPr>
              <w:ind w:left="0" w:firstLine="0"/>
              <w:jc w:val="left"/>
              <w:rPr>
                <w:highlight w:val="yellow"/>
              </w:rPr>
            </w:pPr>
            <w:r w:rsidDel="00000000" w:rsidR="00000000" w:rsidRPr="00000000">
              <w:rPr>
                <w:highlight w:val="yellow"/>
                <w:rtl w:val="0"/>
              </w:rPr>
              <w:t xml:space="preserve">[ Define scope of responsibilities to ensure  a mutually beneficial handover…  ]</w:t>
            </w:r>
          </w:p>
        </w:tc>
        <w:tc>
          <w:tcPr>
            <w:tcBorders>
              <w:top w:color="000000" w:space="0" w:sz="4" w:val="single"/>
              <w:bottom w:color="000000" w:space="0" w:sz="4" w:val="single"/>
            </w:tcBorders>
            <w:shd w:fill="ffffff" w:val="clear"/>
          </w:tcPr>
          <w:p w:rsidR="00000000" w:rsidDel="00000000" w:rsidP="00000000" w:rsidRDefault="00000000" w:rsidRPr="00000000" w14:paraId="0000006C">
            <w:pPr>
              <w:ind w:left="0" w:firstLine="0"/>
              <w:jc w:val="left"/>
              <w:rPr>
                <w:highlight w:val="yellow"/>
              </w:rPr>
            </w:pPr>
            <w:r w:rsidDel="00000000" w:rsidR="00000000" w:rsidRPr="00000000">
              <w:rPr>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6D">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6E">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6F">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70">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1">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2">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3">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4">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5">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6">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77">
            <w:pPr>
              <w:ind w:left="0"/>
              <w:jc w:val="left"/>
              <w:rPr>
                <w:highlight w:val="yellow"/>
              </w:rPr>
            </w:pPr>
            <w:r w:rsidDel="00000000" w:rsidR="00000000" w:rsidRPr="00000000">
              <w:rPr>
                <w:highlight w:val="yellow"/>
                <w:rtl w:val="0"/>
              </w:rPr>
              <w:t xml:space="preserve">[ 1.  Communications Plan]</w:t>
            </w:r>
          </w:p>
        </w:tc>
        <w:tc>
          <w:tcPr>
            <w:tcBorders>
              <w:top w:color="000000" w:space="0" w:sz="4" w:val="single"/>
              <w:bottom w:color="000000" w:space="0" w:sz="4" w:val="single"/>
            </w:tcBorders>
            <w:shd w:fill="ffffff" w:val="clear"/>
          </w:tcPr>
          <w:p w:rsidR="00000000" w:rsidDel="00000000" w:rsidP="00000000" w:rsidRDefault="00000000" w:rsidRPr="00000000" w14:paraId="00000078">
            <w:pPr>
              <w:ind w:left="0"/>
              <w:jc w:val="left"/>
              <w:rPr>
                <w:highlight w:val="yellow"/>
              </w:rPr>
            </w:pPr>
            <w:r w:rsidDel="00000000" w:rsidR="00000000" w:rsidRPr="00000000">
              <w:rPr>
                <w:highlight w:val="yellow"/>
                <w:rtl w:val="0"/>
              </w:rPr>
              <w:t xml:space="preserve">[ To be agreed with the buyer including the frequency, responsibility for and nature of communication…  ]</w:t>
            </w:r>
          </w:p>
        </w:tc>
        <w:tc>
          <w:tcPr>
            <w:tcBorders>
              <w:top w:color="000000" w:space="0" w:sz="4" w:val="single"/>
              <w:bottom w:color="000000" w:space="0" w:sz="4" w:val="single"/>
            </w:tcBorders>
            <w:shd w:fill="ffffff" w:val="clear"/>
          </w:tcPr>
          <w:p w:rsidR="00000000" w:rsidDel="00000000" w:rsidP="00000000" w:rsidRDefault="00000000" w:rsidRPr="00000000" w14:paraId="00000079">
            <w:pPr>
              <w:ind w:left="0"/>
              <w:jc w:val="left"/>
              <w:rPr>
                <w:highlight w:val="yellow"/>
              </w:rPr>
            </w:pPr>
            <w:r w:rsidDel="00000000" w:rsidR="00000000" w:rsidRPr="00000000">
              <w:rPr>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A">
            <w:pPr>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B">
            <w:pPr>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7C">
            <w:pPr>
              <w:ind w:left="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7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E">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7F">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0">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1">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2">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83">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6"/>
            <w:tcBorders>
              <w:top w:color="000000" w:space="0" w:sz="4" w:val="single"/>
              <w:bottom w:color="000000" w:space="0" w:sz="4" w:val="single"/>
            </w:tcBorders>
            <w:shd w:fill="ffffff" w:val="clea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color w:val="000000"/>
              </w:rPr>
            </w:pPr>
            <w:r w:rsidDel="00000000" w:rsidR="00000000" w:rsidRPr="00000000">
              <w:rPr>
                <w:color w:val="000000"/>
                <w:rtl w:val="0"/>
              </w:rPr>
              <w:t xml:space="preserve">The Supplier shall Achieve the Milestones in accordance with this Call-Off Schedule 13 (Implementation Plan and Testing).</w:t>
            </w:r>
          </w:p>
          <w:p w:rsidR="00000000" w:rsidDel="00000000" w:rsidP="00000000" w:rsidRDefault="00000000" w:rsidRPr="00000000" w14:paraId="00000085">
            <w:pPr>
              <w:ind w:left="0" w:firstLine="0"/>
              <w:jc w:val="left"/>
              <w:rPr>
                <w:sz w:val="24"/>
                <w:szCs w:val="24"/>
                <w:highlight w:val="yellow"/>
              </w:rPr>
            </w:pPr>
            <w:r w:rsidDel="00000000" w:rsidR="00000000" w:rsidRPr="00000000">
              <w:rPr>
                <w:color w:val="000000"/>
                <w:rtl w:val="0"/>
              </w:rPr>
              <w:t xml:space="preserve">For the purposes of Paragraph 7.1.2 of this Schedule the Delay Period Limit shall be</w:t>
            </w:r>
            <w:r w:rsidDel="00000000" w:rsidR="00000000" w:rsidRPr="00000000">
              <w:rPr>
                <w:b w:val="1"/>
                <w:color w:val="000000"/>
                <w:rtl w:val="0"/>
              </w:rPr>
              <w:t xml:space="preserve"> </w:t>
            </w:r>
            <w:r w:rsidDel="00000000" w:rsidR="00000000" w:rsidRPr="00000000">
              <w:rPr>
                <w:b w:val="1"/>
                <w:color w:val="000000"/>
                <w:highlight w:val="yellow"/>
                <w:rtl w:val="0"/>
              </w:rPr>
              <w:t xml:space="preserve">[insert number of days]</w:t>
            </w:r>
            <w:r w:rsidDel="00000000" w:rsidR="00000000" w:rsidRPr="00000000">
              <w:rPr>
                <w:color w:val="000000"/>
                <w:rtl w:val="0"/>
              </w:rPr>
              <w:t xml:space="preserve">.</w:t>
            </w:r>
            <w:r w:rsidDel="00000000" w:rsidR="00000000" w:rsidRPr="00000000">
              <w:rPr>
                <w:rtl w:val="0"/>
              </w:rPr>
            </w:r>
          </w:p>
        </w:tc>
      </w:tr>
    </w:tb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0"/>
        </w:tabs>
        <w:spacing w:before="240" w:lineRule="auto"/>
        <w:ind w:left="0" w:firstLine="0"/>
        <w:jc w:val="left"/>
        <w:rPr>
          <w:strike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RM6342</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2A216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A216E"/>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2A216E"/>
    <w:rPr>
      <w:b w:val="1"/>
      <w:bCs w:val="1"/>
    </w:rPr>
  </w:style>
  <w:style w:type="character" w:styleId="CommentSubjectChar" w:customStyle="1">
    <w:name w:val="Comment Subject Char"/>
    <w:basedOn w:val="CommentTextChar"/>
    <w:link w:val="CommentSubject"/>
    <w:uiPriority w:val="99"/>
    <w:semiHidden w:val="1"/>
    <w:rsid w:val="002A216E"/>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service-manual/helping-people-to-use-your-service/making-your-service-accessible-an-introductio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77LBOwvK7l2tT4XQ+2AnKKHjQ==">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2024-02-29T13:12:00Z</dcterms:created>
  <dc:creator>Sal Tempera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